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307590"/>
          <w:left w:val="single" w:sz="4" w:space="0" w:color="307590"/>
          <w:bottom w:val="single" w:sz="4" w:space="0" w:color="307590"/>
          <w:right w:val="single" w:sz="4" w:space="0" w:color="307590"/>
        </w:tblBorders>
        <w:shd w:val="clear" w:color="auto" w:fill="FFFFFF"/>
        <w:tblCellMar>
          <w:top w:w="15" w:type="dxa"/>
          <w:left w:w="15" w:type="dxa"/>
          <w:bottom w:w="15" w:type="dxa"/>
          <w:right w:w="15" w:type="dxa"/>
        </w:tblCellMar>
        <w:tblLook w:val="04A0"/>
      </w:tblPr>
      <w:tblGrid>
        <w:gridCol w:w="4585"/>
        <w:gridCol w:w="4607"/>
      </w:tblGrid>
      <w:tr w:rsidR="005875EB" w:rsidRPr="005875EB" w:rsidTr="005875EB">
        <w:trPr>
          <w:gridAfter w:val="1"/>
          <w:wAfter w:w="4800" w:type="dxa"/>
        </w:trPr>
        <w:tc>
          <w:tcPr>
            <w:tcW w:w="4800" w:type="dxa"/>
            <w:tcBorders>
              <w:top w:val="outset" w:sz="6" w:space="0" w:color="auto"/>
              <w:left w:val="outset" w:sz="6" w:space="0" w:color="auto"/>
              <w:bottom w:val="single" w:sz="4" w:space="0" w:color="D0DADD"/>
              <w:right w:val="single" w:sz="4" w:space="0" w:color="D0DADD"/>
            </w:tcBorders>
            <w:shd w:val="clear" w:color="auto" w:fill="FDFEFF"/>
            <w:tcMar>
              <w:top w:w="15" w:type="dxa"/>
              <w:left w:w="60" w:type="dxa"/>
              <w:bottom w:w="15" w:type="dxa"/>
              <w:right w:w="60" w:type="dxa"/>
            </w:tcMar>
            <w:vAlign w:val="center"/>
            <w:hideMark/>
          </w:tcPr>
          <w:p w:rsidR="005875EB" w:rsidRPr="005875EB" w:rsidRDefault="005875EB" w:rsidP="005875EB">
            <w:pPr>
              <w:spacing w:after="0" w:line="240" w:lineRule="auto"/>
              <w:rPr>
                <w:rFonts w:ascii="Verdana" w:eastAsia="Times New Roman" w:hAnsi="Verdana"/>
                <w:color w:val="0D3734"/>
                <w:sz w:val="12"/>
                <w:szCs w:val="12"/>
              </w:rPr>
            </w:pPr>
            <w:r w:rsidRPr="005875EB">
              <w:rPr>
                <w:rFonts w:ascii="Verdana" w:eastAsia="Times New Roman" w:hAnsi="Verdana"/>
                <w:color w:val="0D3734"/>
                <w:sz w:val="12"/>
                <w:szCs w:val="12"/>
              </w:rPr>
              <w:t>Olağan</w:t>
            </w:r>
          </w:p>
        </w:tc>
      </w:tr>
      <w:tr w:rsidR="005875EB" w:rsidRPr="005875EB" w:rsidTr="005875EB">
        <w:tc>
          <w:tcPr>
            <w:tcW w:w="2400" w:type="dxa"/>
            <w:tcBorders>
              <w:top w:val="outset" w:sz="6" w:space="0" w:color="auto"/>
              <w:left w:val="outset" w:sz="6" w:space="0" w:color="auto"/>
              <w:bottom w:val="single" w:sz="4" w:space="0" w:color="D0DADD"/>
              <w:right w:val="single" w:sz="4" w:space="0" w:color="D0DADD"/>
            </w:tcBorders>
            <w:shd w:val="clear" w:color="auto" w:fill="F9FAFB"/>
            <w:tcMar>
              <w:top w:w="15" w:type="dxa"/>
              <w:left w:w="60" w:type="dxa"/>
              <w:bottom w:w="15" w:type="dxa"/>
              <w:right w:w="60" w:type="dxa"/>
            </w:tcMar>
            <w:vAlign w:val="center"/>
            <w:hideMark/>
          </w:tcPr>
          <w:p w:rsidR="005875EB" w:rsidRPr="005875EB" w:rsidRDefault="005875EB" w:rsidP="005875EB">
            <w:pPr>
              <w:spacing w:after="0" w:line="240" w:lineRule="auto"/>
              <w:rPr>
                <w:rFonts w:ascii="Verdana" w:eastAsia="Times New Roman" w:hAnsi="Verdana"/>
                <w:color w:val="0D3734"/>
                <w:sz w:val="12"/>
                <w:szCs w:val="12"/>
              </w:rPr>
            </w:pPr>
            <w:r w:rsidRPr="005875EB">
              <w:rPr>
                <w:rFonts w:ascii="Verdana" w:eastAsia="Times New Roman" w:hAnsi="Verdana"/>
                <w:color w:val="0D3734"/>
                <w:sz w:val="12"/>
                <w:szCs w:val="12"/>
              </w:rPr>
              <w:t>Tarihi ve Saati</w:t>
            </w:r>
          </w:p>
        </w:tc>
        <w:tc>
          <w:tcPr>
            <w:tcW w:w="4800" w:type="dxa"/>
            <w:tcBorders>
              <w:top w:val="outset" w:sz="6" w:space="0" w:color="auto"/>
              <w:left w:val="outset" w:sz="6" w:space="0" w:color="auto"/>
              <w:bottom w:val="single" w:sz="4" w:space="0" w:color="D0DADD"/>
              <w:right w:val="single" w:sz="4" w:space="0" w:color="D0DADD"/>
            </w:tcBorders>
            <w:shd w:val="clear" w:color="auto" w:fill="F9FAFB"/>
            <w:tcMar>
              <w:top w:w="15" w:type="dxa"/>
              <w:left w:w="60" w:type="dxa"/>
              <w:bottom w:w="15" w:type="dxa"/>
              <w:right w:w="60" w:type="dxa"/>
            </w:tcMar>
            <w:vAlign w:val="center"/>
            <w:hideMark/>
          </w:tcPr>
          <w:p w:rsidR="005875EB" w:rsidRPr="005875EB" w:rsidRDefault="005875EB" w:rsidP="005875EB">
            <w:pPr>
              <w:spacing w:after="0" w:line="240" w:lineRule="auto"/>
              <w:rPr>
                <w:rFonts w:ascii="Verdana" w:eastAsia="Times New Roman" w:hAnsi="Verdana"/>
                <w:color w:val="0D3734"/>
                <w:sz w:val="12"/>
                <w:szCs w:val="12"/>
              </w:rPr>
            </w:pPr>
            <w:r w:rsidRPr="005875EB">
              <w:rPr>
                <w:rFonts w:ascii="Verdana" w:eastAsia="Times New Roman" w:hAnsi="Verdana"/>
                <w:color w:val="0D3734"/>
                <w:sz w:val="12"/>
                <w:szCs w:val="12"/>
              </w:rPr>
              <w:t xml:space="preserve">25.04.2014 </w:t>
            </w:r>
            <w:proofErr w:type="gramStart"/>
            <w:r w:rsidRPr="005875EB">
              <w:rPr>
                <w:rFonts w:ascii="Verdana" w:eastAsia="Times New Roman" w:hAnsi="Verdana"/>
                <w:color w:val="0D3734"/>
                <w:sz w:val="12"/>
                <w:szCs w:val="12"/>
              </w:rPr>
              <w:t>14:00</w:t>
            </w:r>
            <w:proofErr w:type="gramEnd"/>
          </w:p>
        </w:tc>
      </w:tr>
      <w:tr w:rsidR="005875EB" w:rsidRPr="005875EB" w:rsidTr="005875EB">
        <w:tc>
          <w:tcPr>
            <w:tcW w:w="2400" w:type="dxa"/>
            <w:tcBorders>
              <w:top w:val="outset" w:sz="6" w:space="0" w:color="auto"/>
              <w:left w:val="outset" w:sz="6" w:space="0" w:color="auto"/>
              <w:bottom w:val="single" w:sz="4" w:space="0" w:color="D0DADD"/>
              <w:right w:val="single" w:sz="4" w:space="0" w:color="D0DADD"/>
            </w:tcBorders>
            <w:shd w:val="clear" w:color="auto" w:fill="FDFEFF"/>
            <w:tcMar>
              <w:top w:w="15" w:type="dxa"/>
              <w:left w:w="60" w:type="dxa"/>
              <w:bottom w:w="15" w:type="dxa"/>
              <w:right w:w="60" w:type="dxa"/>
            </w:tcMar>
            <w:vAlign w:val="center"/>
            <w:hideMark/>
          </w:tcPr>
          <w:p w:rsidR="005875EB" w:rsidRPr="005875EB" w:rsidRDefault="005875EB" w:rsidP="005875EB">
            <w:pPr>
              <w:spacing w:after="0" w:line="240" w:lineRule="auto"/>
              <w:rPr>
                <w:rFonts w:ascii="Verdana" w:eastAsia="Times New Roman" w:hAnsi="Verdana"/>
                <w:color w:val="0D3734"/>
                <w:sz w:val="12"/>
                <w:szCs w:val="12"/>
              </w:rPr>
            </w:pPr>
            <w:r w:rsidRPr="005875EB">
              <w:rPr>
                <w:rFonts w:ascii="Verdana" w:eastAsia="Times New Roman" w:hAnsi="Verdana"/>
                <w:color w:val="0D3734"/>
                <w:sz w:val="12"/>
                <w:szCs w:val="12"/>
              </w:rPr>
              <w:t>Hesap Dönemi Başlangıç Tarihi</w:t>
            </w:r>
          </w:p>
        </w:tc>
        <w:tc>
          <w:tcPr>
            <w:tcW w:w="4800" w:type="dxa"/>
            <w:tcBorders>
              <w:top w:val="outset" w:sz="6" w:space="0" w:color="auto"/>
              <w:left w:val="outset" w:sz="6" w:space="0" w:color="auto"/>
              <w:bottom w:val="single" w:sz="4" w:space="0" w:color="D0DADD"/>
              <w:right w:val="single" w:sz="4" w:space="0" w:color="D0DADD"/>
            </w:tcBorders>
            <w:shd w:val="clear" w:color="auto" w:fill="FDFEFF"/>
            <w:tcMar>
              <w:top w:w="15" w:type="dxa"/>
              <w:left w:w="60" w:type="dxa"/>
              <w:bottom w:w="15" w:type="dxa"/>
              <w:right w:w="60" w:type="dxa"/>
            </w:tcMar>
            <w:vAlign w:val="center"/>
            <w:hideMark/>
          </w:tcPr>
          <w:p w:rsidR="005875EB" w:rsidRPr="005875EB" w:rsidRDefault="005875EB" w:rsidP="005875EB">
            <w:pPr>
              <w:spacing w:after="0" w:line="240" w:lineRule="auto"/>
              <w:rPr>
                <w:rFonts w:ascii="Verdana" w:eastAsia="Times New Roman" w:hAnsi="Verdana"/>
                <w:color w:val="0D3734"/>
                <w:sz w:val="12"/>
                <w:szCs w:val="12"/>
              </w:rPr>
            </w:pPr>
            <w:r w:rsidRPr="005875EB">
              <w:rPr>
                <w:rFonts w:ascii="Verdana" w:eastAsia="Times New Roman" w:hAnsi="Verdana"/>
                <w:color w:val="0D3734"/>
                <w:sz w:val="12"/>
                <w:szCs w:val="12"/>
              </w:rPr>
              <w:t>01.01.2013</w:t>
            </w:r>
          </w:p>
        </w:tc>
      </w:tr>
      <w:tr w:rsidR="005875EB" w:rsidRPr="005875EB" w:rsidTr="005875EB">
        <w:tc>
          <w:tcPr>
            <w:tcW w:w="2400" w:type="dxa"/>
            <w:tcBorders>
              <w:top w:val="outset" w:sz="6" w:space="0" w:color="auto"/>
              <w:left w:val="outset" w:sz="6" w:space="0" w:color="auto"/>
              <w:bottom w:val="single" w:sz="4" w:space="0" w:color="D0DADD"/>
              <w:right w:val="single" w:sz="4" w:space="0" w:color="D0DADD"/>
            </w:tcBorders>
            <w:shd w:val="clear" w:color="auto" w:fill="F9FAFB"/>
            <w:tcMar>
              <w:top w:w="15" w:type="dxa"/>
              <w:left w:w="60" w:type="dxa"/>
              <w:bottom w:w="15" w:type="dxa"/>
              <w:right w:w="60" w:type="dxa"/>
            </w:tcMar>
            <w:vAlign w:val="center"/>
            <w:hideMark/>
          </w:tcPr>
          <w:p w:rsidR="005875EB" w:rsidRPr="005875EB" w:rsidRDefault="005875EB" w:rsidP="005875EB">
            <w:pPr>
              <w:spacing w:after="0" w:line="240" w:lineRule="auto"/>
              <w:rPr>
                <w:rFonts w:ascii="Verdana" w:eastAsia="Times New Roman" w:hAnsi="Verdana"/>
                <w:color w:val="0D3734"/>
                <w:sz w:val="12"/>
                <w:szCs w:val="12"/>
              </w:rPr>
            </w:pPr>
            <w:r w:rsidRPr="005875EB">
              <w:rPr>
                <w:rFonts w:ascii="Verdana" w:eastAsia="Times New Roman" w:hAnsi="Verdana"/>
                <w:color w:val="0D3734"/>
                <w:sz w:val="12"/>
                <w:szCs w:val="12"/>
              </w:rPr>
              <w:t>Hesap Dönemi Bitiş Tarihi</w:t>
            </w:r>
          </w:p>
        </w:tc>
        <w:tc>
          <w:tcPr>
            <w:tcW w:w="4800" w:type="dxa"/>
            <w:tcBorders>
              <w:top w:val="outset" w:sz="6" w:space="0" w:color="auto"/>
              <w:left w:val="outset" w:sz="6" w:space="0" w:color="auto"/>
              <w:bottom w:val="single" w:sz="4" w:space="0" w:color="D0DADD"/>
              <w:right w:val="single" w:sz="4" w:space="0" w:color="D0DADD"/>
            </w:tcBorders>
            <w:shd w:val="clear" w:color="auto" w:fill="F9FAFB"/>
            <w:tcMar>
              <w:top w:w="15" w:type="dxa"/>
              <w:left w:w="60" w:type="dxa"/>
              <w:bottom w:w="15" w:type="dxa"/>
              <w:right w:w="60" w:type="dxa"/>
            </w:tcMar>
            <w:vAlign w:val="center"/>
            <w:hideMark/>
          </w:tcPr>
          <w:p w:rsidR="005875EB" w:rsidRPr="005875EB" w:rsidRDefault="005875EB" w:rsidP="005875EB">
            <w:pPr>
              <w:spacing w:after="0" w:line="240" w:lineRule="auto"/>
              <w:rPr>
                <w:rFonts w:ascii="Verdana" w:eastAsia="Times New Roman" w:hAnsi="Verdana"/>
                <w:color w:val="0D3734"/>
                <w:sz w:val="12"/>
                <w:szCs w:val="12"/>
              </w:rPr>
            </w:pPr>
            <w:r w:rsidRPr="005875EB">
              <w:rPr>
                <w:rFonts w:ascii="Verdana" w:eastAsia="Times New Roman" w:hAnsi="Verdana"/>
                <w:color w:val="0D3734"/>
                <w:sz w:val="12"/>
                <w:szCs w:val="12"/>
              </w:rPr>
              <w:t>31.12.2013</w:t>
            </w:r>
          </w:p>
        </w:tc>
      </w:tr>
      <w:tr w:rsidR="005875EB" w:rsidRPr="005875EB" w:rsidTr="005875EB">
        <w:tc>
          <w:tcPr>
            <w:tcW w:w="2400" w:type="dxa"/>
            <w:tcBorders>
              <w:top w:val="outset" w:sz="6" w:space="0" w:color="auto"/>
              <w:left w:val="outset" w:sz="6" w:space="0" w:color="auto"/>
              <w:bottom w:val="single" w:sz="4" w:space="0" w:color="D0DADD"/>
              <w:right w:val="single" w:sz="4" w:space="0" w:color="D0DADD"/>
            </w:tcBorders>
            <w:shd w:val="clear" w:color="auto" w:fill="FDFEFF"/>
            <w:tcMar>
              <w:top w:w="15" w:type="dxa"/>
              <w:left w:w="60" w:type="dxa"/>
              <w:bottom w:w="15" w:type="dxa"/>
              <w:right w:w="60" w:type="dxa"/>
            </w:tcMar>
            <w:vAlign w:val="center"/>
            <w:hideMark/>
          </w:tcPr>
          <w:p w:rsidR="005875EB" w:rsidRPr="005875EB" w:rsidRDefault="005875EB" w:rsidP="005875EB">
            <w:pPr>
              <w:spacing w:after="0" w:line="240" w:lineRule="auto"/>
              <w:rPr>
                <w:rFonts w:ascii="Verdana" w:eastAsia="Times New Roman" w:hAnsi="Verdana"/>
                <w:color w:val="0D3734"/>
                <w:sz w:val="12"/>
                <w:szCs w:val="12"/>
              </w:rPr>
            </w:pPr>
            <w:r w:rsidRPr="005875EB">
              <w:rPr>
                <w:rFonts w:ascii="Verdana" w:eastAsia="Times New Roman" w:hAnsi="Verdana"/>
                <w:color w:val="0D3734"/>
                <w:sz w:val="12"/>
                <w:szCs w:val="12"/>
              </w:rPr>
              <w:t>Genel Kurul Yapıldı mı?</w:t>
            </w:r>
          </w:p>
        </w:tc>
        <w:tc>
          <w:tcPr>
            <w:tcW w:w="4800" w:type="dxa"/>
            <w:tcBorders>
              <w:top w:val="outset" w:sz="6" w:space="0" w:color="auto"/>
              <w:left w:val="outset" w:sz="6" w:space="0" w:color="auto"/>
              <w:bottom w:val="single" w:sz="4" w:space="0" w:color="D0DADD"/>
              <w:right w:val="single" w:sz="4" w:space="0" w:color="D0DADD"/>
            </w:tcBorders>
            <w:shd w:val="clear" w:color="auto" w:fill="FDFEFF"/>
            <w:tcMar>
              <w:top w:w="15" w:type="dxa"/>
              <w:left w:w="60" w:type="dxa"/>
              <w:bottom w:w="15" w:type="dxa"/>
              <w:right w:w="60" w:type="dxa"/>
            </w:tcMar>
            <w:vAlign w:val="center"/>
            <w:hideMark/>
          </w:tcPr>
          <w:p w:rsidR="005875EB" w:rsidRPr="005875EB" w:rsidRDefault="005875EB" w:rsidP="005875EB">
            <w:pPr>
              <w:spacing w:after="0" w:line="240" w:lineRule="auto"/>
              <w:rPr>
                <w:rFonts w:ascii="Verdana" w:eastAsia="Times New Roman" w:hAnsi="Verdana"/>
                <w:color w:val="0D3734"/>
                <w:sz w:val="12"/>
                <w:szCs w:val="12"/>
              </w:rPr>
            </w:pPr>
            <w:r w:rsidRPr="005875EB">
              <w:rPr>
                <w:rFonts w:ascii="Verdana" w:eastAsia="Times New Roman" w:hAnsi="Verdana"/>
                <w:color w:val="0D3734"/>
                <w:sz w:val="12"/>
                <w:szCs w:val="12"/>
              </w:rPr>
              <w:t>Evet</w:t>
            </w:r>
          </w:p>
        </w:tc>
      </w:tr>
      <w:tr w:rsidR="005875EB" w:rsidRPr="005875EB" w:rsidTr="005875EB">
        <w:tc>
          <w:tcPr>
            <w:tcW w:w="2400" w:type="dxa"/>
            <w:tcBorders>
              <w:top w:val="outset" w:sz="6" w:space="0" w:color="auto"/>
              <w:left w:val="outset" w:sz="6" w:space="0" w:color="auto"/>
              <w:bottom w:val="single" w:sz="4" w:space="0" w:color="D0DADD"/>
              <w:right w:val="single" w:sz="4" w:space="0" w:color="D0DADD"/>
            </w:tcBorders>
            <w:shd w:val="clear" w:color="auto" w:fill="F9FAFB"/>
            <w:tcMar>
              <w:top w:w="15" w:type="dxa"/>
              <w:left w:w="60" w:type="dxa"/>
              <w:bottom w:w="15" w:type="dxa"/>
              <w:right w:w="60" w:type="dxa"/>
            </w:tcMar>
            <w:vAlign w:val="center"/>
            <w:hideMark/>
          </w:tcPr>
          <w:p w:rsidR="005875EB" w:rsidRPr="005875EB" w:rsidRDefault="005875EB" w:rsidP="005875EB">
            <w:pPr>
              <w:spacing w:after="0" w:line="240" w:lineRule="auto"/>
              <w:rPr>
                <w:rFonts w:ascii="Verdana" w:eastAsia="Times New Roman" w:hAnsi="Verdana"/>
                <w:color w:val="0D3734"/>
                <w:sz w:val="12"/>
                <w:szCs w:val="12"/>
              </w:rPr>
            </w:pPr>
            <w:r w:rsidRPr="005875EB">
              <w:rPr>
                <w:rFonts w:ascii="Verdana" w:eastAsia="Times New Roman" w:hAnsi="Verdana"/>
                <w:color w:val="0D3734"/>
                <w:sz w:val="12"/>
                <w:szCs w:val="12"/>
              </w:rPr>
              <w:t>Alınan Kararlar</w:t>
            </w:r>
          </w:p>
        </w:tc>
        <w:tc>
          <w:tcPr>
            <w:tcW w:w="4800" w:type="dxa"/>
            <w:tcBorders>
              <w:top w:val="outset" w:sz="6" w:space="0" w:color="auto"/>
              <w:left w:val="outset" w:sz="6" w:space="0" w:color="auto"/>
              <w:bottom w:val="single" w:sz="4" w:space="0" w:color="D0DADD"/>
              <w:right w:val="single" w:sz="4" w:space="0" w:color="D0DADD"/>
            </w:tcBorders>
            <w:shd w:val="clear" w:color="auto" w:fill="F9FAFB"/>
            <w:tcMar>
              <w:top w:w="15" w:type="dxa"/>
              <w:left w:w="60" w:type="dxa"/>
              <w:bottom w:w="15" w:type="dxa"/>
              <w:right w:w="60" w:type="dxa"/>
            </w:tcMar>
            <w:vAlign w:val="center"/>
            <w:hideMark/>
          </w:tcPr>
          <w:p w:rsidR="005875EB" w:rsidRPr="005875EB" w:rsidRDefault="005875EB" w:rsidP="005875EB">
            <w:pPr>
              <w:spacing w:after="0" w:line="240" w:lineRule="auto"/>
              <w:rPr>
                <w:rFonts w:ascii="Verdana" w:eastAsia="Times New Roman" w:hAnsi="Verdana"/>
                <w:color w:val="0D3734"/>
                <w:sz w:val="12"/>
                <w:szCs w:val="12"/>
              </w:rPr>
            </w:pPr>
            <w:r w:rsidRPr="005875EB">
              <w:rPr>
                <w:rFonts w:ascii="Verdana" w:eastAsia="Times New Roman" w:hAnsi="Verdana"/>
                <w:color w:val="0D3734"/>
                <w:sz w:val="12"/>
                <w:szCs w:val="12"/>
              </w:rPr>
              <w:t xml:space="preserve">MADDE 1) Toplantı Başkanlığı'na Işık </w:t>
            </w:r>
            <w:proofErr w:type="spellStart"/>
            <w:r w:rsidRPr="005875EB">
              <w:rPr>
                <w:rFonts w:ascii="Verdana" w:eastAsia="Times New Roman" w:hAnsi="Verdana"/>
                <w:color w:val="0D3734"/>
                <w:sz w:val="12"/>
                <w:szCs w:val="12"/>
              </w:rPr>
              <w:t>Gökkaya</w:t>
            </w:r>
            <w:proofErr w:type="spellEnd"/>
            <w:r w:rsidRPr="005875EB">
              <w:rPr>
                <w:rFonts w:ascii="Verdana" w:eastAsia="Times New Roman" w:hAnsi="Verdana"/>
                <w:color w:val="0D3734"/>
                <w:sz w:val="12"/>
                <w:szCs w:val="12"/>
              </w:rPr>
              <w:t xml:space="preserve"> oy toplama memurluğu için Ersin </w:t>
            </w:r>
            <w:proofErr w:type="spellStart"/>
            <w:r w:rsidRPr="005875EB">
              <w:rPr>
                <w:rFonts w:ascii="Verdana" w:eastAsia="Times New Roman" w:hAnsi="Verdana"/>
                <w:color w:val="0D3734"/>
                <w:sz w:val="12"/>
                <w:szCs w:val="12"/>
              </w:rPr>
              <w:t>Bengül</w:t>
            </w:r>
            <w:proofErr w:type="spellEnd"/>
            <w:r w:rsidRPr="005875EB">
              <w:rPr>
                <w:rFonts w:ascii="Verdana" w:eastAsia="Times New Roman" w:hAnsi="Verdana"/>
                <w:color w:val="0D3734"/>
                <w:sz w:val="12"/>
                <w:szCs w:val="12"/>
              </w:rPr>
              <w:t xml:space="preserve">, </w:t>
            </w:r>
            <w:proofErr w:type="gramStart"/>
            <w:r w:rsidRPr="005875EB">
              <w:rPr>
                <w:rFonts w:ascii="Verdana" w:eastAsia="Times New Roman" w:hAnsi="Verdana"/>
                <w:color w:val="0D3734"/>
                <w:sz w:val="12"/>
                <w:szCs w:val="12"/>
              </w:rPr>
              <w:t>katiplik</w:t>
            </w:r>
            <w:proofErr w:type="gramEnd"/>
            <w:r w:rsidRPr="005875EB">
              <w:rPr>
                <w:rFonts w:ascii="Verdana" w:eastAsia="Times New Roman" w:hAnsi="Verdana"/>
                <w:color w:val="0D3734"/>
                <w:sz w:val="12"/>
                <w:szCs w:val="12"/>
              </w:rPr>
              <w:t xml:space="preserve"> için Aslı Çağlayan Pekiyi aday gösterildi ve oybirliği ile seçilmelerine karar verildi.</w:t>
            </w:r>
            <w:r w:rsidRPr="005875EB">
              <w:rPr>
                <w:rFonts w:ascii="Verdana" w:eastAsia="Times New Roman" w:hAnsi="Verdana"/>
                <w:color w:val="0D3734"/>
                <w:sz w:val="12"/>
              </w:rPr>
              <w:t> </w:t>
            </w:r>
            <w:r w:rsidRPr="005875EB">
              <w:rPr>
                <w:rFonts w:ascii="Verdana" w:eastAsia="Times New Roman" w:hAnsi="Verdana"/>
                <w:color w:val="0D3734"/>
                <w:sz w:val="12"/>
                <w:szCs w:val="12"/>
              </w:rPr>
              <w:br/>
              <w:t>MADDE 2</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Genel Kurul tutanaklarının imzalanması için Toplantı Başkanlığına yetki verilmesine oybirliği ile karar verildi.</w:t>
            </w:r>
            <w:r w:rsidRPr="005875EB">
              <w:rPr>
                <w:rFonts w:ascii="Verdana" w:eastAsia="Times New Roman" w:hAnsi="Verdana"/>
                <w:color w:val="0D3734"/>
                <w:sz w:val="12"/>
              </w:rPr>
              <w:t> </w:t>
            </w:r>
            <w:r w:rsidRPr="005875EB">
              <w:rPr>
                <w:rFonts w:ascii="Verdana" w:eastAsia="Times New Roman" w:hAnsi="Verdana"/>
                <w:color w:val="0D3734"/>
                <w:sz w:val="12"/>
                <w:szCs w:val="12"/>
              </w:rPr>
              <w:br/>
              <w:t>MADDE 3</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2013 faaliyet raporunun toplantıdan 21 gün önce şirket merkezinde ortaklarımızın incelemesine hazır bulundurulmuş, internet sitesinde yayınlanmış olması nedeniyle zaman kazanılması açısından Faaliyet Raporunun okunmuş sayılması ve müzakerelere geçilmesi oya sunuldu. Kanunen okunması gereken kısımlarının okunması oya sunuldu ve oybirliği ile kabul edildi. Yapılan </w:t>
            </w:r>
            <w:proofErr w:type="spellStart"/>
            <w:r w:rsidRPr="005875EB">
              <w:rPr>
                <w:rFonts w:ascii="Verdana" w:eastAsia="Times New Roman" w:hAnsi="Verdana"/>
                <w:color w:val="0D3734"/>
                <w:sz w:val="12"/>
                <w:szCs w:val="12"/>
              </w:rPr>
              <w:t>müzakareler</w:t>
            </w:r>
            <w:proofErr w:type="spellEnd"/>
            <w:r w:rsidRPr="005875EB">
              <w:rPr>
                <w:rFonts w:ascii="Verdana" w:eastAsia="Times New Roman" w:hAnsi="Verdana"/>
                <w:color w:val="0D3734"/>
                <w:sz w:val="12"/>
                <w:szCs w:val="12"/>
              </w:rPr>
              <w:t xml:space="preserve"> sonucunda 2013 Faaliyet Raporu ve Yönetim Kurulu Raporu oybirliği ile kabul edildi.</w:t>
            </w:r>
            <w:r w:rsidRPr="005875EB">
              <w:rPr>
                <w:rFonts w:ascii="Verdana" w:eastAsia="Times New Roman" w:hAnsi="Verdana"/>
                <w:color w:val="0D3734"/>
                <w:sz w:val="12"/>
              </w:rPr>
              <w:t> </w:t>
            </w:r>
            <w:r w:rsidRPr="005875EB">
              <w:rPr>
                <w:rFonts w:ascii="Verdana" w:eastAsia="Times New Roman" w:hAnsi="Verdana"/>
                <w:color w:val="0D3734"/>
                <w:sz w:val="12"/>
                <w:szCs w:val="12"/>
              </w:rPr>
              <w:br/>
              <w:t>MADDE 4</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2013 yılı hesap dönemine ait Denetçi Raporları okundu ve </w:t>
            </w:r>
            <w:proofErr w:type="spellStart"/>
            <w:r w:rsidRPr="005875EB">
              <w:rPr>
                <w:rFonts w:ascii="Verdana" w:eastAsia="Times New Roman" w:hAnsi="Verdana"/>
                <w:color w:val="0D3734"/>
                <w:sz w:val="12"/>
                <w:szCs w:val="12"/>
              </w:rPr>
              <w:t>müzakare</w:t>
            </w:r>
            <w:proofErr w:type="spellEnd"/>
            <w:r w:rsidRPr="005875EB">
              <w:rPr>
                <w:rFonts w:ascii="Verdana" w:eastAsia="Times New Roman" w:hAnsi="Verdana"/>
                <w:color w:val="0D3734"/>
                <w:sz w:val="12"/>
                <w:szCs w:val="12"/>
              </w:rPr>
              <w:t xml:space="preserve"> edildi.</w:t>
            </w:r>
            <w:r w:rsidRPr="005875EB">
              <w:rPr>
                <w:rFonts w:ascii="Verdana" w:eastAsia="Times New Roman" w:hAnsi="Verdana"/>
                <w:color w:val="0D3734"/>
                <w:sz w:val="12"/>
              </w:rPr>
              <w:t> </w:t>
            </w:r>
            <w:r w:rsidRPr="005875EB">
              <w:rPr>
                <w:rFonts w:ascii="Verdana" w:eastAsia="Times New Roman" w:hAnsi="Verdana"/>
                <w:color w:val="0D3734"/>
                <w:sz w:val="12"/>
                <w:szCs w:val="12"/>
              </w:rPr>
              <w:br/>
              <w:t>MADDE 5</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2013 yılı hesap dönemine ilişkin Finansal Tablolar okundu ve müzakere edildi. Yapılan oylama sonucunda oybirliği ile kabul </w:t>
            </w:r>
            <w:proofErr w:type="gramStart"/>
            <w:r w:rsidRPr="005875EB">
              <w:rPr>
                <w:rFonts w:ascii="Verdana" w:eastAsia="Times New Roman" w:hAnsi="Verdana"/>
                <w:color w:val="0D3734"/>
                <w:sz w:val="12"/>
                <w:szCs w:val="12"/>
              </w:rPr>
              <w:t>edildi.TTK</w:t>
            </w:r>
            <w:proofErr w:type="gramEnd"/>
            <w:r w:rsidRPr="005875EB">
              <w:rPr>
                <w:rFonts w:ascii="Verdana" w:eastAsia="Times New Roman" w:hAnsi="Verdana"/>
                <w:color w:val="0D3734"/>
                <w:sz w:val="12"/>
                <w:szCs w:val="12"/>
              </w:rPr>
              <w:t xml:space="preserve"> 363 çerçevesinde yıl içerisinde Şirketimizin yönetim kurulu üyeliklerinde yapılan değişikliğin onaylanması görüşüldü. Sn. Hasan Fehim </w:t>
            </w:r>
            <w:proofErr w:type="spellStart"/>
            <w:r w:rsidRPr="005875EB">
              <w:rPr>
                <w:rFonts w:ascii="Verdana" w:eastAsia="Times New Roman" w:hAnsi="Verdana"/>
                <w:color w:val="0D3734"/>
                <w:sz w:val="12"/>
                <w:szCs w:val="12"/>
              </w:rPr>
              <w:t>Üçışık'ın</w:t>
            </w:r>
            <w:proofErr w:type="spellEnd"/>
            <w:r w:rsidRPr="005875EB">
              <w:rPr>
                <w:rFonts w:ascii="Verdana" w:eastAsia="Times New Roman" w:hAnsi="Verdana"/>
                <w:color w:val="0D3734"/>
                <w:sz w:val="12"/>
                <w:szCs w:val="12"/>
              </w:rPr>
              <w:t xml:space="preserve"> istifası nedeniyle Mesut </w:t>
            </w:r>
            <w:proofErr w:type="spellStart"/>
            <w:r w:rsidRPr="005875EB">
              <w:rPr>
                <w:rFonts w:ascii="Verdana" w:eastAsia="Times New Roman" w:hAnsi="Verdana"/>
                <w:color w:val="0D3734"/>
                <w:sz w:val="12"/>
                <w:szCs w:val="12"/>
              </w:rPr>
              <w:t>Huriel'in</w:t>
            </w:r>
            <w:proofErr w:type="spellEnd"/>
            <w:r w:rsidRPr="005875EB">
              <w:rPr>
                <w:rFonts w:ascii="Verdana" w:eastAsia="Times New Roman" w:hAnsi="Verdana"/>
                <w:color w:val="0D3734"/>
                <w:sz w:val="12"/>
                <w:szCs w:val="12"/>
              </w:rPr>
              <w:t xml:space="preserve"> Türk Ticaret Kanunu madde 363 uyarınca 15.04.2014 tarihinde atanması ve diğer üyeler kadar bir süre ile aynı şartlarla vazife görmesi oybirliği ile kabul edildi.</w:t>
            </w:r>
            <w:r w:rsidRPr="005875EB">
              <w:rPr>
                <w:rFonts w:ascii="Verdana" w:eastAsia="Times New Roman" w:hAnsi="Verdana"/>
                <w:color w:val="0D3734"/>
                <w:sz w:val="12"/>
              </w:rPr>
              <w:t> </w:t>
            </w:r>
            <w:r w:rsidRPr="005875EB">
              <w:rPr>
                <w:rFonts w:ascii="Verdana" w:eastAsia="Times New Roman" w:hAnsi="Verdana"/>
                <w:color w:val="0D3734"/>
                <w:sz w:val="12"/>
                <w:szCs w:val="12"/>
              </w:rPr>
              <w:br/>
              <w:t>MADDE 6</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Yönetim kurulu ayrı </w:t>
            </w:r>
            <w:proofErr w:type="spellStart"/>
            <w:r w:rsidRPr="005875EB">
              <w:rPr>
                <w:rFonts w:ascii="Verdana" w:eastAsia="Times New Roman" w:hAnsi="Verdana"/>
                <w:color w:val="0D3734"/>
                <w:sz w:val="12"/>
                <w:szCs w:val="12"/>
              </w:rPr>
              <w:t>ayrı</w:t>
            </w:r>
            <w:proofErr w:type="spellEnd"/>
            <w:r w:rsidRPr="005875EB">
              <w:rPr>
                <w:rFonts w:ascii="Verdana" w:eastAsia="Times New Roman" w:hAnsi="Verdana"/>
                <w:color w:val="0D3734"/>
                <w:sz w:val="12"/>
                <w:szCs w:val="12"/>
              </w:rPr>
              <w:t xml:space="preserve"> oybirliği ile ibra edildi. Yönetim Kurulu kendi paylarından doğan oy haklarını ibralarında kullanmadılar.</w:t>
            </w:r>
            <w:r w:rsidRPr="005875EB">
              <w:rPr>
                <w:rFonts w:ascii="Verdana" w:eastAsia="Times New Roman" w:hAnsi="Verdana"/>
                <w:color w:val="0D3734"/>
                <w:sz w:val="12"/>
              </w:rPr>
              <w:t> </w:t>
            </w:r>
            <w:r w:rsidRPr="005875EB">
              <w:rPr>
                <w:rFonts w:ascii="Verdana" w:eastAsia="Times New Roman" w:hAnsi="Verdana"/>
                <w:color w:val="0D3734"/>
                <w:sz w:val="12"/>
                <w:szCs w:val="12"/>
              </w:rPr>
              <w:br/>
              <w:t>MADDE 7</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Sermaye Piyasası Kurulu düzenlemeleri çerçevesinde, Şirket'in Kar Dağıtım Politikası hakkında bilgi verildi.</w:t>
            </w:r>
            <w:r w:rsidRPr="005875EB">
              <w:rPr>
                <w:rFonts w:ascii="Verdana" w:eastAsia="Times New Roman" w:hAnsi="Verdana"/>
                <w:color w:val="0D3734"/>
                <w:sz w:val="12"/>
              </w:rPr>
              <w:t> </w:t>
            </w:r>
            <w:r w:rsidRPr="005875EB">
              <w:rPr>
                <w:rFonts w:ascii="Verdana" w:eastAsia="Times New Roman" w:hAnsi="Verdana"/>
                <w:color w:val="0D3734"/>
                <w:sz w:val="12"/>
                <w:szCs w:val="12"/>
              </w:rPr>
              <w:br/>
              <w:t>MADDE 8</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2013 yılı faaliyetleri sonucu oluşan 39.001.995 TL kar ile ilgili olarak yönetim kurulu teklifi okundu, mevzuat kapsamında dağıtılabilir net kara ulaşabilmek adına öncelikle 18.942.178,16 TL geçmiş yıl zararlarının mahsup edilmesi ve 1,002.990,84 TL kanuni yedek akçe ayrılmasından sonra SPK mevzuatına göre hesaplanan 19.056.826,00 TL net dağıtılabilir kar tutarının şirketimizin yatırım harcamaları ve diğer fon ihtiyaçları dikkate alınarak dağıtılmamasına ve olağanüstü yedeklere eklenmesine yapılan oylama sonucunda oybirliği ile karar verildi.</w:t>
            </w:r>
            <w:r w:rsidRPr="005875EB">
              <w:rPr>
                <w:rFonts w:ascii="Verdana" w:eastAsia="Times New Roman" w:hAnsi="Verdana"/>
                <w:color w:val="0D3734"/>
                <w:sz w:val="12"/>
              </w:rPr>
              <w:t> </w:t>
            </w:r>
            <w:r w:rsidRPr="005875EB">
              <w:rPr>
                <w:rFonts w:ascii="Verdana" w:eastAsia="Times New Roman" w:hAnsi="Verdana"/>
                <w:color w:val="0D3734"/>
                <w:sz w:val="12"/>
                <w:szCs w:val="12"/>
              </w:rPr>
              <w:br/>
              <w:t>MADDE 9</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Yönetim kurulu üyelerine huzur hakkı olarak aylık Brüt 1.800,00 TL ücret ödenmesine oybirliği ile karar verildi. Yönetim Kurulu Üyesi olarak seçilen Işık </w:t>
            </w:r>
            <w:proofErr w:type="spellStart"/>
            <w:r w:rsidRPr="005875EB">
              <w:rPr>
                <w:rFonts w:ascii="Verdana" w:eastAsia="Times New Roman" w:hAnsi="Verdana"/>
                <w:color w:val="0D3734"/>
                <w:sz w:val="12"/>
                <w:szCs w:val="12"/>
              </w:rPr>
              <w:t>Gökkaya</w:t>
            </w:r>
            <w:proofErr w:type="spellEnd"/>
            <w:r w:rsidRPr="005875EB">
              <w:rPr>
                <w:rFonts w:ascii="Verdana" w:eastAsia="Times New Roman" w:hAnsi="Verdana"/>
                <w:color w:val="0D3734"/>
                <w:sz w:val="12"/>
                <w:szCs w:val="12"/>
              </w:rPr>
              <w:t>, Huzur Hakkından feragat ettiğini ve bu feragatin tutanağa geçirilmesini talep etti.</w:t>
            </w:r>
            <w:r w:rsidRPr="005875EB">
              <w:rPr>
                <w:rFonts w:ascii="Verdana" w:eastAsia="Times New Roman" w:hAnsi="Verdana"/>
                <w:color w:val="0D3734"/>
                <w:sz w:val="12"/>
              </w:rPr>
              <w:t> </w:t>
            </w:r>
            <w:r w:rsidRPr="005875EB">
              <w:rPr>
                <w:rFonts w:ascii="Verdana" w:eastAsia="Times New Roman" w:hAnsi="Verdana"/>
                <w:color w:val="0D3734"/>
                <w:sz w:val="12"/>
                <w:szCs w:val="12"/>
              </w:rPr>
              <w:br/>
              <w:t>MADDE 10) Denetimden Sorumlu Komite'nin görüşü ile Yönetim Kurulu tarafından bir yıl süre ile bağımsız dış denetim için seçilen Güreli Yeminli Mali Müşavirlik ve Bağımsız Denetim Hizmetleri A.Ş</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Sermaye Piyasası Kurulu tarafından yayımlanan Sermaye Piyasası Bağımsız Dış Denetleme hakkında yönetmelik uyarınca bağımsız denetim kuruluşu olarak Genel Kurul'un onayına sunuldu ve uygunluğuna oybirliği ile karar verildi.</w:t>
            </w:r>
            <w:r w:rsidRPr="005875EB">
              <w:rPr>
                <w:rFonts w:ascii="Verdana" w:eastAsia="Times New Roman" w:hAnsi="Verdana"/>
                <w:color w:val="0D3734"/>
                <w:sz w:val="12"/>
              </w:rPr>
              <w:t> </w:t>
            </w:r>
            <w:r w:rsidRPr="005875EB">
              <w:rPr>
                <w:rFonts w:ascii="Verdana" w:eastAsia="Times New Roman" w:hAnsi="Verdana"/>
                <w:color w:val="0D3734"/>
                <w:sz w:val="12"/>
                <w:szCs w:val="12"/>
              </w:rPr>
              <w:br/>
              <w:t>GÜNDEM 11</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Şirket tarafından 3.kişiler lehine verilmiş ticari olmayan teminat, rehin veya ipotek bulunmadığı ve elde edilen gelir veya menfaatler olmadığı hakkında genel kurula bilgi verildi.</w:t>
            </w:r>
            <w:r w:rsidRPr="005875EB">
              <w:rPr>
                <w:rFonts w:ascii="Verdana" w:eastAsia="Times New Roman" w:hAnsi="Verdana"/>
                <w:color w:val="0D3734"/>
                <w:sz w:val="12"/>
              </w:rPr>
              <w:t> </w:t>
            </w:r>
            <w:r w:rsidRPr="005875EB">
              <w:rPr>
                <w:rFonts w:ascii="Verdana" w:eastAsia="Times New Roman" w:hAnsi="Verdana"/>
                <w:color w:val="0D3734"/>
                <w:sz w:val="12"/>
                <w:szCs w:val="12"/>
              </w:rPr>
              <w:br/>
              <w:t>GÜNDEM 12</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2013 yılı içerisinde ilişkili taraflarla yapılan işlemler hakkında genel kurula bilgi verildi.</w:t>
            </w:r>
            <w:r w:rsidRPr="005875EB">
              <w:rPr>
                <w:rFonts w:ascii="Verdana" w:eastAsia="Times New Roman" w:hAnsi="Verdana"/>
                <w:color w:val="0D3734"/>
                <w:sz w:val="12"/>
              </w:rPr>
              <w:t> </w:t>
            </w:r>
            <w:r w:rsidRPr="005875EB">
              <w:rPr>
                <w:rFonts w:ascii="Verdana" w:eastAsia="Times New Roman" w:hAnsi="Verdana"/>
                <w:color w:val="0D3734"/>
                <w:sz w:val="12"/>
                <w:szCs w:val="12"/>
              </w:rPr>
              <w:br/>
              <w:t>GÜNDEM 13</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Şirketin 2013 yılı içerisinde yapılan toplam 25.000 TL'lik bağış hakkında Genel Kurula bilgi sunularak Bağış ve Yardımlara İlişkin Politikada 2014 yılı için yapılacak bağışların üst sınırı olarak belirlenen 200.000 TL yapılan oylama neticesinde oybirliği ile kabul edildi.</w:t>
            </w:r>
            <w:r w:rsidRPr="005875EB">
              <w:rPr>
                <w:rFonts w:ascii="Verdana" w:eastAsia="Times New Roman" w:hAnsi="Verdana"/>
                <w:color w:val="0D3734"/>
                <w:sz w:val="12"/>
                <w:szCs w:val="12"/>
              </w:rPr>
              <w:br/>
              <w:t>GÜNDEM 14</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Yönetim Kurulu üyelerine </w:t>
            </w:r>
            <w:proofErr w:type="spellStart"/>
            <w:r w:rsidRPr="005875EB">
              <w:rPr>
                <w:rFonts w:ascii="Verdana" w:eastAsia="Times New Roman" w:hAnsi="Verdana"/>
                <w:color w:val="0D3734"/>
                <w:sz w:val="12"/>
                <w:szCs w:val="12"/>
              </w:rPr>
              <w:t>TTK'nun</w:t>
            </w:r>
            <w:proofErr w:type="spellEnd"/>
            <w:r w:rsidRPr="005875EB">
              <w:rPr>
                <w:rFonts w:ascii="Verdana" w:eastAsia="Times New Roman" w:hAnsi="Verdana"/>
                <w:color w:val="0D3734"/>
                <w:sz w:val="12"/>
                <w:szCs w:val="12"/>
              </w:rPr>
              <w:t xml:space="preserve"> 395. ve 396. maddeleri uyarınca gerekli izin verilmesi Genel Kurulun onayına sunuldu ve uygunluğuna oybirliği ile karar verildi.</w:t>
            </w:r>
            <w:r w:rsidRPr="005875EB">
              <w:rPr>
                <w:rFonts w:ascii="Verdana" w:eastAsia="Times New Roman" w:hAnsi="Verdana"/>
                <w:color w:val="0D3734"/>
                <w:sz w:val="12"/>
                <w:szCs w:val="12"/>
              </w:rPr>
              <w:br/>
              <w:t>GÜNDEM 15</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Sermaye Piyasası Kurulu Kurumsal Yönetim İlkeleri'nin 1.3.6. maddesinde yer alan işlemler hakkında yapılan bilgilendirme doğrultusunda gerekli izin verilmesi Genel Kurulun onayına sunularak uygunluğuna oybirliği ile karar verildi.</w:t>
            </w:r>
            <w:r w:rsidRPr="005875EB">
              <w:rPr>
                <w:rFonts w:ascii="Verdana" w:eastAsia="Times New Roman" w:hAnsi="Verdana"/>
                <w:color w:val="0D3734"/>
                <w:sz w:val="12"/>
                <w:szCs w:val="12"/>
              </w:rPr>
              <w:br/>
              <w:t>GÜNDEM 16</w:t>
            </w:r>
            <w:proofErr w:type="gramStart"/>
            <w:r w:rsidRPr="005875EB">
              <w:rPr>
                <w:rFonts w:ascii="Verdana" w:eastAsia="Times New Roman" w:hAnsi="Verdana"/>
                <w:color w:val="0D3734"/>
                <w:sz w:val="12"/>
                <w:szCs w:val="12"/>
              </w:rPr>
              <w:t>)</w:t>
            </w:r>
            <w:proofErr w:type="gramEnd"/>
            <w:r w:rsidRPr="005875EB">
              <w:rPr>
                <w:rFonts w:ascii="Verdana" w:eastAsia="Times New Roman" w:hAnsi="Verdana"/>
                <w:color w:val="0D3734"/>
                <w:sz w:val="12"/>
                <w:szCs w:val="12"/>
              </w:rPr>
              <w:t xml:space="preserve"> Dilekler bölümünde başka söz alan olmadığından toplantıya Bakanlık Temsilcisi tarafından son verildi.</w:t>
            </w:r>
          </w:p>
        </w:tc>
      </w:tr>
    </w:tbl>
    <w:p w:rsidR="00810269" w:rsidRPr="0015406E" w:rsidRDefault="00810269" w:rsidP="00C61104">
      <w:pPr>
        <w:rPr>
          <w:rFonts w:ascii="Arial" w:hAnsi="Arial" w:cs="Arial"/>
          <w:b/>
          <w:sz w:val="32"/>
          <w:szCs w:val="24"/>
        </w:rPr>
      </w:pPr>
    </w:p>
    <w:sectPr w:rsidR="00810269" w:rsidRPr="0015406E" w:rsidSect="005E5A86">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60405020304"/>
    <w:charset w:val="A2"/>
    <w:family w:val="roman"/>
    <w:pitch w:val="variable"/>
    <w:sig w:usb0="00000007" w:usb1="00000000" w:usb2="00000000" w:usb3="00000000" w:csb0="00000093"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6A02B0"/>
    <w:rsid w:val="000709FE"/>
    <w:rsid w:val="000912D5"/>
    <w:rsid w:val="000B6A11"/>
    <w:rsid w:val="000D6072"/>
    <w:rsid w:val="0015406E"/>
    <w:rsid w:val="0039685B"/>
    <w:rsid w:val="004B3EE5"/>
    <w:rsid w:val="005875EB"/>
    <w:rsid w:val="005E5A86"/>
    <w:rsid w:val="00641AEC"/>
    <w:rsid w:val="006A02B0"/>
    <w:rsid w:val="006F0BA6"/>
    <w:rsid w:val="00717150"/>
    <w:rsid w:val="00810269"/>
    <w:rsid w:val="0081311D"/>
    <w:rsid w:val="008F713A"/>
    <w:rsid w:val="009934D7"/>
    <w:rsid w:val="00A2056E"/>
    <w:rsid w:val="00A22FCF"/>
    <w:rsid w:val="00AC17FB"/>
    <w:rsid w:val="00BE40DC"/>
    <w:rsid w:val="00C61104"/>
    <w:rsid w:val="00CB35C7"/>
    <w:rsid w:val="00DF313E"/>
    <w:rsid w:val="00E46F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B0"/>
    <w:rPr>
      <w:rFonts w:ascii="Calibri" w:eastAsia="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A02B0"/>
    <w:rPr>
      <w:color w:val="0000FF"/>
      <w:u w:val="single"/>
    </w:rPr>
  </w:style>
  <w:style w:type="paragraph" w:customStyle="1" w:styleId="NoSpacing2">
    <w:name w:val="No Spacing2"/>
    <w:uiPriority w:val="1"/>
    <w:qFormat/>
    <w:rsid w:val="006A02B0"/>
    <w:pPr>
      <w:spacing w:after="0" w:line="240" w:lineRule="auto"/>
    </w:pPr>
    <w:rPr>
      <w:rFonts w:ascii="Arial" w:eastAsia="Calibri" w:hAnsi="Arial" w:cs="Times New Roman"/>
      <w:lang w:eastAsia="tr-TR"/>
    </w:rPr>
  </w:style>
  <w:style w:type="paragraph" w:styleId="AralkYok">
    <w:name w:val="No Spacing"/>
    <w:uiPriority w:val="1"/>
    <w:qFormat/>
    <w:rsid w:val="006A02B0"/>
    <w:pPr>
      <w:spacing w:after="0" w:line="240" w:lineRule="auto"/>
    </w:pPr>
    <w:rPr>
      <w:rFonts w:ascii="Calibri" w:eastAsia="Calibri" w:hAnsi="Calibri" w:cs="Times New Roman"/>
      <w:lang w:eastAsia="tr-TR"/>
    </w:rPr>
  </w:style>
  <w:style w:type="paragraph" w:styleId="NormalWeb">
    <w:name w:val="Normal (Web)"/>
    <w:basedOn w:val="Normal"/>
    <w:uiPriority w:val="99"/>
    <w:semiHidden/>
    <w:unhideWhenUsed/>
    <w:rsid w:val="006A02B0"/>
    <w:pPr>
      <w:spacing w:before="100" w:beforeAutospacing="1" w:after="100" w:afterAutospacing="1" w:line="240" w:lineRule="auto"/>
    </w:pPr>
    <w:rPr>
      <w:rFonts w:ascii="Times" w:eastAsiaTheme="minorHAnsi" w:hAnsi="Times"/>
      <w:sz w:val="20"/>
      <w:szCs w:val="20"/>
      <w:lang w:val="en-US" w:eastAsia="en-US"/>
    </w:rPr>
  </w:style>
  <w:style w:type="character" w:styleId="zlenenKpr">
    <w:name w:val="FollowedHyperlink"/>
    <w:basedOn w:val="VarsaylanParagrafYazTipi"/>
    <w:uiPriority w:val="99"/>
    <w:semiHidden/>
    <w:unhideWhenUsed/>
    <w:rsid w:val="005E5A86"/>
    <w:rPr>
      <w:color w:val="800080" w:themeColor="followedHyperlink"/>
      <w:u w:val="single"/>
    </w:rPr>
  </w:style>
  <w:style w:type="character" w:styleId="Gl">
    <w:name w:val="Strong"/>
    <w:basedOn w:val="VarsaylanParagrafYazTipi"/>
    <w:uiPriority w:val="22"/>
    <w:qFormat/>
    <w:rsid w:val="0015406E"/>
    <w:rPr>
      <w:b/>
      <w:bCs/>
    </w:rPr>
  </w:style>
  <w:style w:type="character" w:customStyle="1" w:styleId="highlight">
    <w:name w:val="highlight"/>
    <w:basedOn w:val="VarsaylanParagrafYazTipi"/>
    <w:rsid w:val="0015406E"/>
  </w:style>
  <w:style w:type="character" w:customStyle="1" w:styleId="apple-converted-space">
    <w:name w:val="apple-converted-space"/>
    <w:basedOn w:val="VarsaylanParagrafYazTipi"/>
    <w:rsid w:val="001540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B0"/>
    <w:rPr>
      <w:rFonts w:ascii="Calibri" w:eastAsia="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02B0"/>
    <w:rPr>
      <w:color w:val="0000FF"/>
      <w:u w:val="single"/>
    </w:rPr>
  </w:style>
  <w:style w:type="paragraph" w:customStyle="1" w:styleId="NoSpacing2">
    <w:name w:val="No Spacing2"/>
    <w:uiPriority w:val="1"/>
    <w:qFormat/>
    <w:rsid w:val="006A02B0"/>
    <w:pPr>
      <w:spacing w:after="0" w:line="240" w:lineRule="auto"/>
    </w:pPr>
    <w:rPr>
      <w:rFonts w:ascii="Arial" w:eastAsia="Calibri" w:hAnsi="Arial" w:cs="Times New Roman"/>
      <w:lang w:eastAsia="tr-TR"/>
    </w:rPr>
  </w:style>
  <w:style w:type="paragraph" w:styleId="NoSpacing">
    <w:name w:val="No Spacing"/>
    <w:uiPriority w:val="1"/>
    <w:qFormat/>
    <w:rsid w:val="006A02B0"/>
    <w:pPr>
      <w:spacing w:after="0" w:line="240" w:lineRule="auto"/>
    </w:pPr>
    <w:rPr>
      <w:rFonts w:ascii="Calibri" w:eastAsia="Calibri" w:hAnsi="Calibri" w:cs="Times New Roman"/>
      <w:lang w:eastAsia="tr-TR"/>
    </w:rPr>
  </w:style>
  <w:style w:type="paragraph" w:styleId="NormalWeb">
    <w:name w:val="Normal (Web)"/>
    <w:basedOn w:val="Normal"/>
    <w:uiPriority w:val="99"/>
    <w:semiHidden/>
    <w:unhideWhenUsed/>
    <w:rsid w:val="006A02B0"/>
    <w:pPr>
      <w:spacing w:before="100" w:beforeAutospacing="1" w:after="100" w:afterAutospacing="1" w:line="240" w:lineRule="auto"/>
    </w:pPr>
    <w:rPr>
      <w:rFonts w:ascii="Times" w:eastAsiaTheme="minorHAnsi" w:hAnsi="Times"/>
      <w:sz w:val="20"/>
      <w:szCs w:val="20"/>
      <w:lang w:val="en-US" w:eastAsia="en-US"/>
    </w:rPr>
  </w:style>
  <w:style w:type="character" w:styleId="FollowedHyperlink">
    <w:name w:val="FollowedHyperlink"/>
    <w:basedOn w:val="DefaultParagraphFont"/>
    <w:uiPriority w:val="99"/>
    <w:semiHidden/>
    <w:unhideWhenUsed/>
    <w:rsid w:val="005E5A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0698299">
      <w:bodyDiv w:val="1"/>
      <w:marLeft w:val="0"/>
      <w:marRight w:val="0"/>
      <w:marTop w:val="0"/>
      <w:marBottom w:val="0"/>
      <w:divBdr>
        <w:top w:val="none" w:sz="0" w:space="0" w:color="auto"/>
        <w:left w:val="none" w:sz="0" w:space="0" w:color="auto"/>
        <w:bottom w:val="none" w:sz="0" w:space="0" w:color="auto"/>
        <w:right w:val="none" w:sz="0" w:space="0" w:color="auto"/>
      </w:divBdr>
    </w:div>
    <w:div w:id="1019508421">
      <w:bodyDiv w:val="1"/>
      <w:marLeft w:val="0"/>
      <w:marRight w:val="0"/>
      <w:marTop w:val="0"/>
      <w:marBottom w:val="0"/>
      <w:divBdr>
        <w:top w:val="none" w:sz="0" w:space="0" w:color="auto"/>
        <w:left w:val="none" w:sz="0" w:space="0" w:color="auto"/>
        <w:bottom w:val="none" w:sz="0" w:space="0" w:color="auto"/>
        <w:right w:val="none" w:sz="0" w:space="0" w:color="auto"/>
      </w:divBdr>
    </w:div>
    <w:div w:id="17744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AyseOzlemKuruca</cp:lastModifiedBy>
  <cp:revision>2</cp:revision>
  <cp:lastPrinted>2014-04-22T12:42:00Z</cp:lastPrinted>
  <dcterms:created xsi:type="dcterms:W3CDTF">2014-04-25T13:29:00Z</dcterms:created>
  <dcterms:modified xsi:type="dcterms:W3CDTF">2014-04-25T13:29:00Z</dcterms:modified>
</cp:coreProperties>
</file>